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F62E6" w14:textId="77777777" w:rsidR="000758A0" w:rsidRDefault="007423C9">
      <w:pPr>
        <w:pStyle w:val="Kop1"/>
      </w:pPr>
      <w:r>
        <w:t>Algemene Voorwaarden CloudtoShare – versie 2.0</w:t>
      </w:r>
    </w:p>
    <w:p w14:paraId="71020133" w14:textId="77777777" w:rsidR="000758A0" w:rsidRDefault="007423C9">
      <w:r>
        <w:t>Oct 24, 2026 · @Patrick</w:t>
      </w:r>
    </w:p>
    <w:p w14:paraId="74F4E4BB" w14:textId="77777777" w:rsidR="000758A0" w:rsidRDefault="007423C9">
      <w:r>
        <w:t>CloudtoShare B.V., High Tech Campus 5, 5656 AE Eindhoven, KvK 88581306. De Engelse versie staat in het tabblad English; bij verschil gaat de Nederlandse tekst voor.</w:t>
      </w:r>
    </w:p>
    <w:p w14:paraId="71F7C6A7" w14:textId="77777777" w:rsidR="000758A0" w:rsidRDefault="007423C9">
      <w:pPr>
        <w:pStyle w:val="Kop2"/>
      </w:pPr>
      <w:r>
        <w:t>Artikel 1 – Definities</w:t>
      </w:r>
    </w:p>
    <w:p w14:paraId="498CE416" w14:textId="77777777" w:rsidR="000758A0" w:rsidRDefault="007423C9">
      <w:r>
        <w:t>In deze voorwaarden betekent:</w:t>
      </w:r>
    </w:p>
    <w:p w14:paraId="3D16FDBA" w14:textId="77777777" w:rsidR="000758A0" w:rsidRDefault="007423C9">
      <w:pPr>
        <w:pStyle w:val="Lijstalinea"/>
        <w:numPr>
          <w:ilvl w:val="0"/>
          <w:numId w:val="2"/>
        </w:numPr>
      </w:pPr>
      <w:r>
        <w:rPr>
          <w:b/>
        </w:rPr>
        <w:t>CloudtoShare:</w:t>
      </w:r>
      <w:r>
        <w:t xml:space="preserve"> CloudtoShare B.V., gevestigd te Eindhoven, KvK 88581306.</w:t>
      </w:r>
    </w:p>
    <w:p w14:paraId="3610AB54" w14:textId="77777777" w:rsidR="000758A0" w:rsidRDefault="007423C9">
      <w:pPr>
        <w:pStyle w:val="Lijstalinea"/>
        <w:numPr>
          <w:ilvl w:val="0"/>
          <w:numId w:val="2"/>
        </w:numPr>
      </w:pPr>
      <w:r>
        <w:rPr>
          <w:b/>
        </w:rPr>
        <w:t>Klant:</w:t>
      </w:r>
      <w:r>
        <w:t xml:space="preserve"> de natuurlijke persoon handelend in de uitoefening van beroep of bedrijf, of de rechtspersoon, met wie CloudtoShare een Overeenkomst sluit. CloudtoShare contracteert niet met consumenten.</w:t>
      </w:r>
    </w:p>
    <w:p w14:paraId="3889786D" w14:textId="77777777" w:rsidR="000758A0" w:rsidRDefault="007423C9">
      <w:pPr>
        <w:pStyle w:val="Lijstalinea"/>
        <w:numPr>
          <w:ilvl w:val="0"/>
          <w:numId w:val="2"/>
        </w:numPr>
      </w:pPr>
      <w:r>
        <w:rPr>
          <w:b/>
        </w:rPr>
        <w:t>Overeenkomst:</w:t>
      </w:r>
      <w:r>
        <w:t xml:space="preserve"> iedere afspraak tussen CloudtoShare en Klant, waaronder een offerte, orderformulier, bestelling via de website of abonnement, met de daarbij behorende documenten.</w:t>
      </w:r>
    </w:p>
    <w:p w14:paraId="0CDDCF4F" w14:textId="77777777" w:rsidR="000758A0" w:rsidRDefault="007423C9">
      <w:pPr>
        <w:pStyle w:val="Lijstalinea"/>
        <w:numPr>
          <w:ilvl w:val="0"/>
          <w:numId w:val="2"/>
        </w:numPr>
      </w:pPr>
      <w:r>
        <w:rPr>
          <w:b/>
        </w:rPr>
        <w:t>Diensten:</w:t>
      </w:r>
      <w:r>
        <w:t xml:space="preserve"> alle werkzaamheden die CloudtoShare voor Klant verricht, zoals advies, consultancy, configuratie, ontwikkeling, projectmanagement, beheer en support op het gebied van Salesforce, data en AI.</w:t>
      </w:r>
    </w:p>
    <w:p w14:paraId="3466B7C8" w14:textId="77777777" w:rsidR="000758A0" w:rsidRDefault="007423C9">
      <w:pPr>
        <w:pStyle w:val="Lijstalinea"/>
        <w:numPr>
          <w:ilvl w:val="0"/>
          <w:numId w:val="2"/>
        </w:numPr>
      </w:pPr>
      <w:r>
        <w:rPr>
          <w:b/>
        </w:rPr>
        <w:t>Resultaten:</w:t>
      </w:r>
      <w:r>
        <w:t xml:space="preserve"> alles wat CloudtoShare bij de uitvoering van de Diensten tot stand brengt, zoals configuraties, code, flows, ontwerpen, documentatie en adviezen.</w:t>
      </w:r>
    </w:p>
    <w:p w14:paraId="63A54254" w14:textId="77777777" w:rsidR="000758A0" w:rsidRDefault="007423C9">
      <w:pPr>
        <w:pStyle w:val="Lijstalinea"/>
        <w:numPr>
          <w:ilvl w:val="0"/>
          <w:numId w:val="2"/>
        </w:numPr>
      </w:pPr>
      <w:r>
        <w:rPr>
          <w:b/>
        </w:rPr>
        <w:t>Dag:</w:t>
      </w:r>
      <w:r>
        <w:t xml:space="preserve"> acht (8) uur werk. </w:t>
      </w:r>
      <w:r>
        <w:rPr>
          <w:b/>
        </w:rPr>
        <w:t>Tegoed:</w:t>
      </w:r>
      <w:r>
        <w:t xml:space="preserve"> door Klant vooruitbetaalde Dagen of uren.</w:t>
      </w:r>
    </w:p>
    <w:p w14:paraId="55EE8614" w14:textId="77777777" w:rsidR="000758A0" w:rsidRDefault="007423C9">
      <w:pPr>
        <w:pStyle w:val="Lijstalinea"/>
        <w:numPr>
          <w:ilvl w:val="0"/>
          <w:numId w:val="2"/>
        </w:numPr>
      </w:pPr>
      <w:r>
        <w:rPr>
          <w:b/>
        </w:rPr>
        <w:t>Eindklant:</w:t>
      </w:r>
      <w:r>
        <w:t xml:space="preserve"> de opdrachtgever van Klant, als Klant de Diensten afneemt ten behoeve van een derde.</w:t>
      </w:r>
    </w:p>
    <w:p w14:paraId="3A9A86E1" w14:textId="77777777" w:rsidR="000758A0" w:rsidRDefault="007423C9">
      <w:pPr>
        <w:pStyle w:val="Lijstalinea"/>
        <w:numPr>
          <w:ilvl w:val="0"/>
          <w:numId w:val="2"/>
        </w:numPr>
      </w:pPr>
      <w:r>
        <w:rPr>
          <w:b/>
        </w:rPr>
        <w:t>Schriftelijk:</w:t>
      </w:r>
      <w:r>
        <w:t xml:space="preserve"> op papier of per e-mail.</w:t>
      </w:r>
    </w:p>
    <w:p w14:paraId="553548DE" w14:textId="77777777" w:rsidR="000758A0" w:rsidRDefault="007423C9">
      <w:pPr>
        <w:pStyle w:val="Kop2"/>
      </w:pPr>
      <w:r>
        <w:t>Artikel 2 – Toepasselijkheid</w:t>
      </w:r>
    </w:p>
    <w:p w14:paraId="78395266" w14:textId="77777777" w:rsidR="000758A0" w:rsidRDefault="007423C9">
      <w:r>
        <w:t>2.1 Deze voorwaarden zijn van toepassing op alle aanbiedingen, offertes, bestellingen en Overeenkomsten van CloudtoShare.</w:t>
      </w:r>
    </w:p>
    <w:p w14:paraId="4A1B0685" w14:textId="77777777" w:rsidR="000758A0" w:rsidRDefault="007423C9">
      <w:r>
        <w:t>2.2 Afwijkingen van deze voorwaarden gelden alleen als zij Schriftelijk zijn overeengekomen. Bij strijd geldt de volgende rangorde: (1) de Overeenkomst of het orderformulier, (2) de verwerkersovereenkomst, (3) deze voorwaarden.</w:t>
      </w:r>
    </w:p>
    <w:p w14:paraId="09D5F2B6" w14:textId="77777777" w:rsidR="000758A0" w:rsidRDefault="007423C9">
      <w:r>
        <w:t>2.3 Inkoop- of andere algemene voorwaarden van Klant zijn niet van toepassing en worden uitdrukkelijk van de hand gewezen.</w:t>
      </w:r>
    </w:p>
    <w:p w14:paraId="6FCCF426" w14:textId="77777777" w:rsidR="000758A0" w:rsidRDefault="007423C9">
      <w:r>
        <w:t>2.4 Voor licenties, software en clouddiensten van derden, zoals Salesforce, Microsoft of AI-leveranciers, gelden de voorwaarden van die derden. Klant sluit die licenties zelf af, tenzij Schriftelijk anders is overeengekomen. CloudtoShare is niet verantwoordelijk voor de beschikbaarheid, werking of wijziging van producten van derden.</w:t>
      </w:r>
    </w:p>
    <w:p w14:paraId="24BF5350" w14:textId="77777777" w:rsidR="000758A0" w:rsidRDefault="007423C9">
      <w:r>
        <w:lastRenderedPageBreak/>
        <w:t>2.5 Als een bepaling van deze voorwaarden nietig is of wordt vernietigd, blijven de overige bepalingen gelden. Partijen vervangen de ongeldige bepaling dan door een geldige bepaling die zoveel mogelijk aansluit bij het doel van de oorspronkelijke bepaling.</w:t>
      </w:r>
    </w:p>
    <w:p w14:paraId="5AEBE121" w14:textId="77777777" w:rsidR="000758A0" w:rsidRDefault="007423C9">
      <w:pPr>
        <w:pStyle w:val="Kop2"/>
      </w:pPr>
      <w:r>
        <w:t>Artikel 3 – Offertes en totstandkoming</w:t>
      </w:r>
    </w:p>
    <w:p w14:paraId="26288A41" w14:textId="77777777" w:rsidR="000758A0" w:rsidRDefault="007423C9">
      <w:r>
        <w:t>3.1 Offertes zijn vrijblijvend en dertig (30) dagen geldig, tenzij in de offerte anders is vermeld.</w:t>
      </w:r>
    </w:p>
    <w:p w14:paraId="7C4C9C3A" w14:textId="77777777" w:rsidR="000758A0" w:rsidRDefault="007423C9">
      <w:r>
        <w:t>3.2 Alle prijzen zijn in euro's en exclusief btw en andere heffingen.</w:t>
      </w:r>
    </w:p>
    <w:p w14:paraId="22125B40" w14:textId="77777777" w:rsidR="000758A0" w:rsidRDefault="007423C9">
      <w:r>
        <w:t>3.3 Begrotingen, inschattingen en planningen zijn indicatief. Een budget van Klant geldt alleen als vaste prijs als dat Schriftelijk uitdrukkelijk is overeengekomen.</w:t>
      </w:r>
    </w:p>
    <w:p w14:paraId="35437B98" w14:textId="77777777" w:rsidR="000758A0" w:rsidRDefault="007423C9">
      <w:r>
        <w:t>3.4 Een Overeenkomst komt tot stand door Schriftelijke aanvaarding van een offerte of orderformulier, door een bestelling via de website van CloudtoShare, of doordat CloudtoShare met de uitvoering begint.</w:t>
      </w:r>
    </w:p>
    <w:p w14:paraId="78E94BC9" w14:textId="77777777" w:rsidR="000758A0" w:rsidRDefault="007423C9">
      <w:pPr>
        <w:pStyle w:val="Kop2"/>
      </w:pPr>
      <w:r>
        <w:t>Artikel 4 – Uitvoering van de Diensten</w:t>
      </w:r>
    </w:p>
    <w:p w14:paraId="290D487F" w14:textId="77777777" w:rsidR="000758A0" w:rsidRDefault="007423C9">
      <w:r>
        <w:t>4.1 CloudtoShare voert de Diensten uit met zorg en deskundigheid, op basis van een inspanningsverplichting, tenzij Schriftelijk uitdrukkelijk een resultaat is toegezegd en dat resultaat voldoende bepaald is omschreven.</w:t>
      </w:r>
    </w:p>
    <w:p w14:paraId="7DA2E7F4" w14:textId="77777777" w:rsidR="000758A0" w:rsidRDefault="007423C9">
      <w:r>
        <w:t>4.2 CloudtoShare voert de Diensten zelfstandig uit en bepaalt hoe en door wie de werkzaamheden worden verricht. Aanwijzingen aan het team van CloudtoShare lopen via de contactpersoon of delivery lead van CloudtoShare.</w:t>
      </w:r>
    </w:p>
    <w:p w14:paraId="6DA98834" w14:textId="77777777" w:rsidR="000758A0" w:rsidRDefault="007423C9">
      <w:r>
        <w:t>4.3 CloudtoShare mag een consultant, ook als die in de Overeenkomst bij naam is genoemd, vervangen of aanvullen door een of meer personen met vergelijkbare kwalificaties. CloudtoShare informeert Klant hierover tijdig en zorgt voor een goede overdracht.</w:t>
      </w:r>
    </w:p>
    <w:p w14:paraId="1BDB29CE" w14:textId="77777777" w:rsidR="000758A0" w:rsidRDefault="007423C9">
      <w:r>
        <w:t>4.4 CloudtoShare mag voor de uitvoering derden inschakelen, zoals zelfstandige consultants en partners.</w:t>
      </w:r>
    </w:p>
    <w:p w14:paraId="41DF8181" w14:textId="77777777" w:rsidR="000758A0" w:rsidRDefault="007423C9">
      <w:r>
        <w:t>4.5 Overeengekomen termijnen zijn geen fatale termijnen. Bij overschrijding moet Klant CloudtoShare eerst Schriftelijk in gebreke stellen en een redelijke termijn geven om alsnog na te komen.</w:t>
      </w:r>
    </w:p>
    <w:p w14:paraId="3677F826" w14:textId="77777777" w:rsidR="000758A0" w:rsidRDefault="007423C9">
      <w:r>
        <w:t>4.6 CloudtoShare stelt geen personeel ter beschikking om onder leiding en toezicht van Klant of een Eindklant te werken, tenzij dat Schriftelijk uitdrukkelijk is overeengekomen.</w:t>
      </w:r>
    </w:p>
    <w:p w14:paraId="33778BD1" w14:textId="77777777" w:rsidR="000758A0" w:rsidRDefault="007423C9">
      <w:pPr>
        <w:pStyle w:val="Kop2"/>
      </w:pPr>
      <w:r>
        <w:t>Artikel 5 – Medewerking van Klant</w:t>
      </w:r>
    </w:p>
    <w:p w14:paraId="0C3BABBE" w14:textId="77777777" w:rsidR="000758A0" w:rsidRDefault="007423C9">
      <w:r>
        <w:t>5.1 Klant verstrekt tijdig alle informatie, toegang en medewerking die CloudtoShare redelijkerwijs nodig heeft. Klant staat in voor de juistheid en volledigheid daarvan.</w:t>
      </w:r>
    </w:p>
    <w:p w14:paraId="68385131" w14:textId="77777777" w:rsidR="000758A0" w:rsidRDefault="007423C9">
      <w:r>
        <w:t>5.2 Klant wijst een contactpersoon aan met voldoende kennis en beslissingsbevoegdheid, en neemt tijdig de beslissingen die voor de voortgang nodig zijn.</w:t>
      </w:r>
    </w:p>
    <w:p w14:paraId="538FB558" w14:textId="77777777" w:rsidR="000758A0" w:rsidRDefault="007423C9">
      <w:r>
        <w:t>5.3 Klant zorgt op eigen kosten voor de benodigde licenties, gebruikersaccounts, sandboxes en systeemtoegang. Bij werkzaamheden op locatie zorgt Klant voor een werkplek en netwerktoegang, en maakt Klant de geldende huis- en beveiligingsregels vooraf bekend.</w:t>
      </w:r>
    </w:p>
    <w:p w14:paraId="4B2CC410" w14:textId="77777777" w:rsidR="000758A0" w:rsidRDefault="007423C9">
      <w:r>
        <w:lastRenderedPageBreak/>
        <w:t>5.4 Klant blijft verantwoordelijk voor het beheer en gebruik van zijn systemen en van de Resultaten, waaronder het maken van back-ups, het instrueren van gebruikers en het testen vóór ingebruikname in productie.</w:t>
      </w:r>
    </w:p>
    <w:p w14:paraId="0F6A8484" w14:textId="77777777" w:rsidR="000758A0" w:rsidRDefault="007423C9">
      <w:r>
        <w:t>5.5 Als Klant afwijkt van adviezen van CloudtoShare, of een wens doorzet nadat CloudtoShare heeft aangegeven dat die onverstandig of technisch ongeschikt is, is CloudtoShare niet aansprakelijk voor de gevolgen daarvan.</w:t>
      </w:r>
    </w:p>
    <w:p w14:paraId="046A623F" w14:textId="77777777" w:rsidR="000758A0" w:rsidRDefault="007423C9">
      <w:r>
        <w:t>5.6 Ontstaat vertraging of extra werk doordat Klant zijn verplichtingen niet of niet tijdig nakomt, dan mag CloudtoShare de daardoor ontstane kosten tegen de geldende tarieven in rekening brengen.</w:t>
      </w:r>
    </w:p>
    <w:p w14:paraId="0047B766" w14:textId="77777777" w:rsidR="000758A0" w:rsidRDefault="007423C9">
      <w:pPr>
        <w:pStyle w:val="Kop2"/>
      </w:pPr>
      <w:r>
        <w:t>Artikel 6 – Wijzigingen en meerwerk</w:t>
      </w:r>
    </w:p>
    <w:p w14:paraId="5A53737C" w14:textId="77777777" w:rsidR="000758A0" w:rsidRDefault="007423C9">
      <w:r>
        <w:t>6.1 Wijzigingen in de inhoud of omvang van de Diensten worden Schriftelijk vastgelegd, inclusief de gevolgen voor planning en prijs.</w:t>
      </w:r>
    </w:p>
    <w:p w14:paraId="4E823510" w14:textId="77777777" w:rsidR="000758A0" w:rsidRDefault="007423C9">
      <w:r>
        <w:t>6.2 Werkzaamheden buiten de overeengekomen scope zijn meerwerk en worden tegen de geldende tarieven in rekening gebracht, tenzij een vaste prijs is afgesproken.</w:t>
      </w:r>
    </w:p>
    <w:p w14:paraId="743A86F1" w14:textId="77777777" w:rsidR="000758A0" w:rsidRDefault="007423C9">
      <w:r>
        <w:t>6.3 CloudtoShare is niet verplicht een verzoek tot wijziging of meerwerk uit te voeren, en mag verlangen dat daarvoor eerst een aanvullende Overeenkomst wordt gesloten.</w:t>
      </w:r>
    </w:p>
    <w:p w14:paraId="0457CD7B" w14:textId="77777777" w:rsidR="000758A0" w:rsidRDefault="007423C9">
      <w:pPr>
        <w:pStyle w:val="Kop2"/>
      </w:pPr>
      <w:r>
        <w:t>Artikel 7 – Prijzen en betaling</w:t>
      </w:r>
    </w:p>
    <w:p w14:paraId="377299F6" w14:textId="77777777" w:rsidR="000758A0" w:rsidRDefault="007423C9">
      <w:r>
        <w:t>7.1 CloudtoShare mag haar tarieven eenmaal per jaar, per 1 januari, aanpassen met de wijziging van de CBS-consumentenprijsindex (CPI, alle huishoudens) over de voorafgaande twaalf maanden. Een andere tariefwijziging kondigt CloudtoShare ten minste drie maanden vooraf Schriftelijk aan; Klant mag de Overeenkomst dan binnen dertig dagen opzeggen tegen de ingangsdatum van de wijziging.</w:t>
      </w:r>
    </w:p>
    <w:p w14:paraId="428947A3" w14:textId="77777777" w:rsidR="000758A0" w:rsidRDefault="007423C9">
      <w:r>
        <w:t>7.2 Facturen worden betaald binnen veertien (14) dagen na factuurdatum, tenzij Schriftelijk anders is overeengekomen. CloudtoShare mag vooruitbetaling verlangen en periodiek factureren.</w:t>
      </w:r>
    </w:p>
    <w:p w14:paraId="278E06D1" w14:textId="77777777" w:rsidR="000758A0" w:rsidRDefault="007423C9">
      <w:r>
        <w:t>7.3 Klant mag betalingen niet opschorten en niet verrekenen. Bezwaar tegen een factuur meldt Klant Schriftelijk en gemotiveerd binnen tien (10) werkdagen; het onbetwiste deel betaalt Klant op tijd.</w:t>
      </w:r>
    </w:p>
    <w:p w14:paraId="0EA84829" w14:textId="77777777" w:rsidR="000758A0" w:rsidRDefault="007423C9">
      <w:r>
        <w:t>7.4 Betaalt Klant niet op tijd, dan is Klant zonder ingebrekestelling in verzuim en is Klant rente verschuldigd van 1% per maand, of de wettelijke handelsrente als die hoger is. Na een aanmaning is Klant ook de redelijke buitengerechtelijke incassokosten verschuldigd.</w:t>
      </w:r>
    </w:p>
    <w:p w14:paraId="68E50444" w14:textId="77777777" w:rsidR="000758A0" w:rsidRDefault="007423C9">
      <w:r>
        <w:t>7.5 Bij betalingsverzuim mag CloudtoShare de uitvoering van de Diensten opschorten, na Schriftelijke aankondiging.</w:t>
      </w:r>
    </w:p>
    <w:p w14:paraId="34E18776" w14:textId="77777777" w:rsidR="000758A0" w:rsidRDefault="007423C9">
      <w:r>
        <w:t>7.6 De administratie van CloudtoShare over verrichte uren en prestaties levert volledig bewijs op, behoudens tegenbewijs door Klant.</w:t>
      </w:r>
    </w:p>
    <w:p w14:paraId="4B167CC7" w14:textId="77777777" w:rsidR="000758A0" w:rsidRDefault="007423C9">
      <w:pPr>
        <w:pStyle w:val="Kop2"/>
      </w:pPr>
      <w:r>
        <w:t>Artikel 8 – Vooruitbetaalde dagen en abonnementen</w:t>
      </w:r>
    </w:p>
    <w:p w14:paraId="38BDC000" w14:textId="77777777" w:rsidR="000758A0" w:rsidRDefault="007423C9">
      <w:r>
        <w:t>8.1 Klant kan via de website of een orderformulier Dagen vooruit kopen, als losse bundel of als maandelijks abonnement. Een Dag is acht uur; CloudtoShare registreert de bestede tijd per kwartier en rapporteert die op verzoek of bij de factuur.</w:t>
      </w:r>
    </w:p>
    <w:p w14:paraId="627B9471" w14:textId="77777777" w:rsidR="000758A0" w:rsidRDefault="007423C9">
      <w:r>
        <w:lastRenderedPageBreak/>
        <w:t>8.2 Een losse bundel Tegoed is twaalf (12) maanden geldig vanaf de aankoopdatum. Niet gebruikt Tegoed vervalt daarna zonder restitutie.</w:t>
      </w:r>
    </w:p>
    <w:p w14:paraId="39FAA817" w14:textId="77777777" w:rsidR="000758A0" w:rsidRDefault="007423C9">
      <w:r>
        <w:t>8.3 Een abonnement wordt maandelijks vooruit gefactureerd. Dagen die in een maand niet zijn gebruikt door toedoen van Klant, schuiven één maand door en vervallen daarna. Dagen die niet zijn gebruikt door toedoen van CloudtoShare, schuiven door tot ze zijn geleverd.</w:t>
      </w:r>
    </w:p>
    <w:p w14:paraId="600F498E" w14:textId="77777777" w:rsidR="000758A0" w:rsidRDefault="007423C9">
      <w:r>
        <w:t>8.4 Werkzaamheden worden in overleg ten minste één week vooraf ingepland. Klant kan een ingeplande Dag kosteloos verplaatsen of annuleren tot twee (2) werkdagen vooraf; daarna geldt de Dag als gebruikt.</w:t>
      </w:r>
    </w:p>
    <w:p w14:paraId="4585A633" w14:textId="77777777" w:rsidR="000758A0" w:rsidRDefault="007423C9">
      <w:r>
        <w:t>8.5 Een abonnement loopt voor de overeengekomen minimale periode, of bij gebreke daarvan voor onbepaalde tijd. Het kan door beide partijen worden opgezegd tegen het einde van een kalendermaand, met een opzegtermijn van één kalendermaand.</w:t>
      </w:r>
    </w:p>
    <w:p w14:paraId="3345D5A9" w14:textId="77777777" w:rsidR="000758A0" w:rsidRDefault="007423C9">
      <w:r>
        <w:t>8.6 Vooruitbetaalde bedragen worden niet gerestitueerd, behalve als CloudtoShare de Diensten blijvend niet kan leveren. In dat geval restitueert CloudtoShare het niet gebruikte Tegoed.</w:t>
      </w:r>
    </w:p>
    <w:p w14:paraId="192273C9" w14:textId="77777777" w:rsidR="000758A0" w:rsidRDefault="007423C9">
      <w:pPr>
        <w:pStyle w:val="Kop2"/>
      </w:pPr>
      <w:r>
        <w:t>Artikel 9 – Duur en beëindiging</w:t>
      </w:r>
    </w:p>
    <w:p w14:paraId="59C0B31F" w14:textId="77777777" w:rsidR="000758A0" w:rsidRDefault="007423C9">
      <w:r>
        <w:t>9.1 De Overeenkomst loopt voor de overeengekomen duur, of tot de overeengekomen Diensten zijn uitgevoerd. Een Overeenkomst voor onbepaalde tijd kan door beide partijen Schriftelijk worden opgezegd met een termijn van één kalendermaand, tegen het einde van een kalendermaand.</w:t>
      </w:r>
    </w:p>
    <w:p w14:paraId="50A48294" w14:textId="77777777" w:rsidR="000758A0" w:rsidRDefault="007423C9">
      <w:r>
        <w:t>9.2 Een partij mag de Overeenkomst ontbinden als de andere partij een wezenlijke verplichting niet nakomt en die tekortkoming niet binnen veertien (14) dagen na een Schriftelijke en gemotiveerde ingebrekestelling heeft hersteld.</w:t>
      </w:r>
    </w:p>
    <w:p w14:paraId="52324B32" w14:textId="77777777" w:rsidR="000758A0" w:rsidRDefault="007423C9">
      <w:r>
        <w:t>9.3 Een partij mag de Overeenkomst met onmiddellijke ingang Schriftelijk beëindigen als de andere partij failliet wordt verklaard, (voorlopige) surseance van betaling krijgt of haar onderneming staakt.</w:t>
      </w:r>
    </w:p>
    <w:p w14:paraId="6E7B986D" w14:textId="77777777" w:rsidR="000758A0" w:rsidRDefault="007423C9">
      <w:r>
        <w:t>9.4 Bij beëindiging worden reeds geleverde Diensten en Resultaten niet ongedaan gemaakt. Bedragen voor reeds verrichte Diensten blijven verschuldigd en zijn direct opeisbaar.</w:t>
      </w:r>
    </w:p>
    <w:p w14:paraId="16937095" w14:textId="77777777" w:rsidR="000758A0" w:rsidRDefault="007423C9">
      <w:r>
        <w:t>9.5 Bepalingen die naar hun aard bedoeld zijn om na beëindiging door te werken, zoals intellectueel eigendom, vertrouwelijkheid, aansprakelijkheid en toepasselijk recht, blijven na beëindiging gelden.</w:t>
      </w:r>
    </w:p>
    <w:p w14:paraId="3152B5A8" w14:textId="77777777" w:rsidR="000758A0" w:rsidRDefault="007423C9">
      <w:pPr>
        <w:pStyle w:val="Kop2"/>
      </w:pPr>
      <w:r>
        <w:t>Artikel 10 – Intellectueel eigendom</w:t>
      </w:r>
    </w:p>
    <w:p w14:paraId="4D0FCA58" w14:textId="77777777" w:rsidR="000758A0" w:rsidRDefault="007423C9">
      <w:r>
        <w:t>10.1 Alle intellectuele eigendomsrechten op de Resultaten berusten bij CloudtoShare of haar licentiegevers.</w:t>
      </w:r>
    </w:p>
    <w:p w14:paraId="71D2636A" w14:textId="77777777" w:rsidR="000758A0" w:rsidRDefault="007423C9">
      <w:r>
        <w:t>10.2 Na volledige betaling krijgt Klant een eeuwigdurend, niet-exclusief en niet-overdraagbaar recht om de Resultaten te gebruiken voor zijn eigen organisatie. Als Klant de Diensten afneemt voor een Eindklant, omvat dit recht ook het gebruik door die Eindklant.</w:t>
      </w:r>
    </w:p>
    <w:p w14:paraId="2F3CC45B" w14:textId="77777777" w:rsidR="000758A0" w:rsidRDefault="007423C9">
      <w:r>
        <w:t xml:space="preserve">10.3 Bestaande materialen van CloudtoShare, zoals tools, templates, accelerators, scripts, packages, methoden en algemene kennis, blijven eigendom van CloudtoShare. Voor zover die in de Resultaten zijn verwerkt, mag Klant ze alleen als onderdeel van de Resultaten gebruiken. CloudtoShare mag haar kennis </w:t>
      </w:r>
      <w:r>
        <w:lastRenderedPageBreak/>
        <w:t>en ervaring vrij gebruiken, ook voor andere klanten, zonder vertrouwelijke informatie van Klant te gebruiken.</w:t>
      </w:r>
    </w:p>
    <w:p w14:paraId="4945B1CC" w14:textId="77777777" w:rsidR="000758A0" w:rsidRDefault="007423C9">
      <w:r>
        <w:t>10.4 Klant staat ervoor in dat materialen, data en software die hij aan CloudtoShare ter beschikking stelt geen rechten van derden schenden. Klant vrijwaart CloudtoShare tegen aanspraken van derden op dat punt.</w:t>
      </w:r>
    </w:p>
    <w:p w14:paraId="11C2B7AE" w14:textId="77777777" w:rsidR="000758A0" w:rsidRDefault="007423C9">
      <w:r>
        <w:t>10.5 CloudtoShare mag de naam en het logo van Klant als referentie gebruiken in haar externe communicatie en op haar Salesforce-partnerprofiel, tenzij Klant daartegen Schriftelijk bezwaar maakt.</w:t>
      </w:r>
    </w:p>
    <w:p w14:paraId="760D3625" w14:textId="77777777" w:rsidR="000758A0" w:rsidRDefault="007423C9">
      <w:pPr>
        <w:pStyle w:val="Kop2"/>
      </w:pPr>
      <w:r>
        <w:t>Artikel 11 – Vertrouwelijkheid en personeel</w:t>
      </w:r>
    </w:p>
    <w:p w14:paraId="73E32286" w14:textId="77777777" w:rsidR="000758A0" w:rsidRDefault="007423C9">
      <w:r>
        <w:t>11.1 Beide partijen houden alle vertrouwelijke informatie van de andere partij, en van een Eindklant, geheim. Dit geldt tijdens de Overeenkomst en twee (2) jaar daarna. Vertrouwelijk is in ieder geval informatie die als zodanig is aangeduid, of waarvan de vertrouwelijkheid redelijkerwijs duidelijk is, zoals bedrijfsgegevens, klantdata, tarieven en methoden.</w:t>
      </w:r>
    </w:p>
    <w:p w14:paraId="6BB05CE6" w14:textId="77777777" w:rsidR="000758A0" w:rsidRDefault="007423C9">
      <w:r>
        <w:t>11.2 De geheimhoudingsplicht geldt niet voor informatie die openbaar is zonder schending van deze plicht, die een partij al rechtmatig bezat, of die een partij op grond van de wet of een rechterlijke uitspraak moet verstrekken.</w:t>
      </w:r>
    </w:p>
    <w:p w14:paraId="67E8C4E2" w14:textId="77777777" w:rsidR="000758A0" w:rsidRDefault="007423C9">
      <w:r>
        <w:t>11.3 Tijdens de Overeenkomst en twaalf (12) maanden daarna neemt geen van beide partijen medewerkers of ingeschakelde consultants van de andere partij die bij de uitvoering betrokken waren in dienst, en schakelt hen ook niet direct of indirect in, zonder Schriftelijke toestemming van de andere partij. Bij overtreding is de overtredende partij een vergoeding verschuldigd gelijk aan zes (6) maanden van het brutosalaris of het honorarium van de betrokken persoon.</w:t>
      </w:r>
    </w:p>
    <w:p w14:paraId="67D61081" w14:textId="77777777" w:rsidR="000758A0" w:rsidRDefault="007423C9">
      <w:pPr>
        <w:pStyle w:val="Kop2"/>
      </w:pPr>
      <w:r>
        <w:t>Artikel 12 – Aansprakelijkheid</w:t>
      </w:r>
    </w:p>
    <w:p w14:paraId="1A440F1D" w14:textId="77777777" w:rsidR="000758A0" w:rsidRDefault="007423C9">
      <w:r>
        <w:t>12.1 De totale aansprakelijkheid van CloudtoShare wegens een toerekenbare tekortkoming, onrechtmatige daad of op welke grond dan ook, is beperkt tot vergoeding van directe schade tot maximaal de factuurwaarde (exclusief btw) van de Overeenkomst waarop de schade betrekking heeft. Bij een Overeenkomst met een looptijd van meer dan zes maanden, waaronder een abonnement, is dit maximaal het bedrag dat Klant in de twaalf (12) maanden vóór de schadeveroorzakende gebeurtenis heeft betaald.</w:t>
      </w:r>
    </w:p>
    <w:p w14:paraId="400494BE" w14:textId="77777777" w:rsidR="000758A0" w:rsidRDefault="007423C9">
      <w:r>
        <w:t>12.2 De aansprakelijkheid is in alle gevallen beperkt tot maximaal € 250.000 per gebeurtenis, waarbij een reeks samenhangende gebeurtenissen geldt als één gebeurtenis, en in ieder geval tot het bedrag dat de aansprakelijkheidsverzekeraar van CloudtoShare in het betreffende geval uitkeert.</w:t>
      </w:r>
    </w:p>
    <w:p w14:paraId="0ACB0243" w14:textId="77777777" w:rsidR="000758A0" w:rsidRDefault="007423C9">
      <w:r>
        <w:t>12.3 Onder directe schade wordt uitsluitend verstaan: (a) redelijke kosten om de prestatie van CloudtoShare alsnog aan de Overeenkomst te laten beantwoorden, tenzij de Overeenkomst wordt ontbonden; (b) redelijke kosten om de oorzaak en omvang van de schade vast te stellen; en (c) redelijke kosten om schade te voorkomen of te beperken, voor zover Klant aantoont dat deze kosten tot beperking van directe schade hebben geleid.</w:t>
      </w:r>
    </w:p>
    <w:p w14:paraId="29227186" w14:textId="77777777" w:rsidR="000758A0" w:rsidRDefault="007423C9">
      <w:r>
        <w:t xml:space="preserve">12.4 CloudtoShare is niet aansprakelijk voor indirecte schade, waaronder gevolgschade, gederfde winst, gemiste besparingen, verminderde goodwill, schade door bedrijfsstagnatie, verlies of beschadiging van </w:t>
      </w:r>
      <w:r>
        <w:lastRenderedPageBreak/>
        <w:t>data, schade door aanspraken van afnemers of Eindklanten van Klant, en schade door het gebruik van producten of diensten van derden.</w:t>
      </w:r>
    </w:p>
    <w:p w14:paraId="2969E976" w14:textId="77777777" w:rsidR="000758A0" w:rsidRDefault="007423C9">
      <w:r>
        <w:t>12.5 CloudtoShare is niet aansprakelijk voor schade die ontstaat doordat zij is uitgegaan van onjuiste of onvolledige informatie van of namens Klant.</w:t>
      </w:r>
    </w:p>
    <w:p w14:paraId="5F2E2E27" w14:textId="77777777" w:rsidR="000758A0" w:rsidRDefault="007423C9">
      <w:r>
        <w:t>12.6 Aansprakelijkheid ontstaat alleen als Klant CloudtoShare onverwijld Schriftelijk en gemotiveerd in gebreke stelt, met een redelijke termijn voor herstel, en CloudtoShare ook na die termijn toerekenbaar tekortschiet. Klant meldt schade zo snel mogelijk, uiterlijk binnen twee (2) maanden nadat hij de schade heeft ontdekt of redelijkerwijs had moeten ontdekken. Iedere vordering vervalt twaalf (12) maanden na het ontstaan ervan, tenzij Klant vóór die datum een rechtsvordering heeft ingesteld.</w:t>
      </w:r>
    </w:p>
    <w:p w14:paraId="09AD89A7" w14:textId="77777777" w:rsidR="000758A0" w:rsidRDefault="007423C9">
      <w:r>
        <w:t>12.7 De beperkingen in dit artikel gelden niet als de schade het gevolg is van opzet of bewuste roekeloosheid van de bedrijfsleiding van CloudtoShare.</w:t>
      </w:r>
    </w:p>
    <w:p w14:paraId="61868C54" w14:textId="77777777" w:rsidR="000758A0" w:rsidRDefault="007423C9">
      <w:r>
        <w:t>12.8 De beperkingen in dit artikel gelden ook ten gunste van medewerkers van CloudtoShare en alle personen die CloudtoShare bij de uitvoering inschakelt.</w:t>
      </w:r>
    </w:p>
    <w:p w14:paraId="01C2695B" w14:textId="77777777" w:rsidR="000758A0" w:rsidRDefault="007423C9">
      <w:r>
        <w:t>12.9 Klant vrijwaart CloudtoShare tegen aanspraken van derden, waaronder Eindklanten, die schade lijden in verband met de Diensten, voor zover die schade niet aan CloudtoShare is toe te rekenen.</w:t>
      </w:r>
    </w:p>
    <w:p w14:paraId="1A507EAF" w14:textId="77777777" w:rsidR="000758A0" w:rsidRDefault="007423C9">
      <w:pPr>
        <w:pStyle w:val="Kop2"/>
      </w:pPr>
      <w:r>
        <w:t>Artikel 13 – Overmacht</w:t>
      </w:r>
    </w:p>
    <w:p w14:paraId="1D18C304" w14:textId="77777777" w:rsidR="000758A0" w:rsidRDefault="007423C9">
      <w:r>
        <w:t>13.1 Een partij is niet gehouden tot nakoming van een verplichting als zij daartoe door overmacht wordt verhinderd.</w:t>
      </w:r>
    </w:p>
    <w:p w14:paraId="59FE26DA" w14:textId="77777777" w:rsidR="000758A0" w:rsidRDefault="007423C9">
      <w:r>
        <w:t>13.2 Onder overmacht aan de zijde van CloudtoShare valt onder meer: storing, wijziging of uitval van producten en diensten van derden zoals Salesforce, Microsoft of AI-leveranciers; overmacht van toeleveranciers; storing van internet, telecommunicatie of elektriciteit; cyberaanvallen en andere vormen van (cyber)criminaliteit; overheidsmaatregelen; ziekte of uitval van personeel waarvoor redelijkerwijs geen vervanging beschikbaar is; pandemie, brand, oorlog en terrorisme.</w:t>
      </w:r>
    </w:p>
    <w:p w14:paraId="06254E18" w14:textId="77777777" w:rsidR="000758A0" w:rsidRDefault="007423C9">
      <w:r>
        <w:t>13.3 Duurt de overmacht langer dan zestig (60) dagen, dan mag elke partij de Overeenkomst Schriftelijk ontbinden. Wat al is gepresteerd, wordt naar verhouding afgerekend, zonder dat partijen elkaar verder iets verschuldigd zijn.</w:t>
      </w:r>
    </w:p>
    <w:p w14:paraId="60319A7A" w14:textId="77777777" w:rsidR="000758A0" w:rsidRDefault="007423C9">
      <w:pPr>
        <w:pStyle w:val="Kop2"/>
      </w:pPr>
      <w:r>
        <w:t>Artikel 14 – Privacy</w:t>
      </w:r>
    </w:p>
    <w:p w14:paraId="6A001727" w14:textId="77777777" w:rsidR="000758A0" w:rsidRDefault="007423C9">
      <w:r>
        <w:t>14.1 Voor zover CloudtoShare bij de uitvoering persoonsgegevens verwerkt, is Klant (of diens Eindklant) verwerkingsverantwoordelijke en CloudtoShare verwerker of subverwerker in de zin van de AVG. Op die verwerking is de standaard verwerkersovereenkomst van CloudtoShare van toepassing, tenzij partijen Schriftelijk een andere verwerkersovereenkomst sluiten.</w:t>
      </w:r>
    </w:p>
    <w:p w14:paraId="20853565" w14:textId="77777777" w:rsidR="000758A0" w:rsidRDefault="007423C9">
      <w:r>
        <w:t>14.2 CloudtoShare verwerkt persoonsgegevens alleen op Schriftelijke instructie van Klant en voor de uitvoering van de Overeenkomst.</w:t>
      </w:r>
    </w:p>
    <w:p w14:paraId="315E31B1" w14:textId="77777777" w:rsidR="000758A0" w:rsidRDefault="007423C9">
      <w:r>
        <w:t xml:space="preserve">14.3 CloudtoShare informeert Klant zonder onredelijke vertraging, uiterlijk binnen achtenveertig (48) uur na ontdekking, over een inbreuk in verband met persoonsgegevens. Het beoordelen en melden van </w:t>
      </w:r>
      <w:r>
        <w:lastRenderedPageBreak/>
        <w:t>een inbreuk aan de Autoriteit Persoonsgegevens en betrokkenen blijft de verantwoordelijkheid van de verwerkingsverantwoordelijke.</w:t>
      </w:r>
    </w:p>
    <w:p w14:paraId="05A53084" w14:textId="77777777" w:rsidR="000758A0" w:rsidRDefault="007423C9">
      <w:r>
        <w:t>14.4 Klant geeft CloudtoShare algemene toestemming om subverwerkers in te schakelen, zoals hosting- en IT-leveranciers en ingeschakelde consultants. CloudtoShare informeert Klant vooraf over nieuwe subverwerkers; Klant kan daartegen op redelijke gronden bezwaar maken.</w:t>
      </w:r>
    </w:p>
    <w:p w14:paraId="2D42E9EF" w14:textId="77777777" w:rsidR="000758A0" w:rsidRDefault="007423C9">
      <w:r>
        <w:t>14.5 Klant staat ervoor in dat de verwerking van persoonsgegevens die hij aan CloudtoShare opdraagt rechtmatig is. Na afloop van de Overeenkomst verwijdert CloudtoShare de persoonsgegevens van Klant binnen een redelijke termijn, tenzij een wettelijke bewaarplicht geldt.</w:t>
      </w:r>
    </w:p>
    <w:p w14:paraId="7B152F37" w14:textId="77777777" w:rsidR="000758A0" w:rsidRDefault="007423C9">
      <w:pPr>
        <w:pStyle w:val="Kop2"/>
      </w:pPr>
      <w:r>
        <w:t>Artikel 15 – Beveiliging en toegang</w:t>
      </w:r>
    </w:p>
    <w:p w14:paraId="76C1566D" w14:textId="77777777" w:rsidR="000758A0" w:rsidRDefault="007423C9">
      <w:r>
        <w:t>15.1 CloudtoShare neemt passende technische en organisatorische maatregelen om de gegevens en systemen van Klant te beveiligen, rekening houdend met de stand van de techniek, de kosten en de risico's. CloudtoShare staat er niet voor in dat beveiliging onder alle omstandigheden doeltreffend is.</w:t>
      </w:r>
    </w:p>
    <w:p w14:paraId="721D80C4" w14:textId="77777777" w:rsidR="000758A0" w:rsidRDefault="007423C9">
      <w:r>
        <w:t>15.2 Klant is verantwoordelijk voor het beheer van gebruikersaccounts, rechten en beveiligingsmiddelen in zijn systemen, waaronder multifactorauthenticatie, single sign-on, wachtwoordbeleid en het tijdig intrekken van toegang van consultants na afloop van de werkzaamheden.</w:t>
      </w:r>
    </w:p>
    <w:p w14:paraId="70E1D211" w14:textId="77777777" w:rsidR="000758A0" w:rsidRDefault="007423C9">
      <w:r>
        <w:t>15.3 CloudtoShare is niet aansprakelijk voor schade door gebruik of misbruik van inloggegevens of andere beveiligingsmiddelen, tenzij dat misbruik het gevolg is van opzet of bewuste roekeloosheid van de bedrijfsleiding van CloudtoShare.</w:t>
      </w:r>
    </w:p>
    <w:p w14:paraId="2244C18D" w14:textId="77777777" w:rsidR="000758A0" w:rsidRDefault="007423C9">
      <w:pPr>
        <w:pStyle w:val="Kop2"/>
      </w:pPr>
      <w:r>
        <w:t>Artikel 16 – Artificiële intelligentie (AI)</w:t>
      </w:r>
    </w:p>
    <w:p w14:paraId="42C1FCF0" w14:textId="77777777" w:rsidR="000758A0" w:rsidRDefault="007423C9">
      <w:r>
        <w:t>16.1 Als de Diensten AI-toepassingen omvatten, zoals Salesforce Agentforce, Einstein of andere AI-modellen, erkent Klant dat AI-uitkomsten kunnen variëren, kunnen veranderen in de tijd en onjuist of onvolledig kunnen zijn. CloudtoShare staat er niet voor in dat uitkomsten van AI-toepassingen juist, volledig of geschikt zijn voor een bepaald doel.</w:t>
      </w:r>
    </w:p>
    <w:p w14:paraId="27115E4D" w14:textId="77777777" w:rsidR="000758A0" w:rsidRDefault="007423C9">
      <w:r>
        <w:t>16.2 Klant beslist zelf over de inzet van AI-toepassingen en de beslissingen die hij op basis van AI-uitkomsten neemt. Klant zorgt voor voldoende menselijk toezicht en voor voldoende AI-geletterdheid bij zijn medewerkers, zoals vereist door de Europese AI-verordening.</w:t>
      </w:r>
    </w:p>
    <w:p w14:paraId="605B8504" w14:textId="77777777" w:rsidR="000758A0" w:rsidRDefault="007423C9">
      <w:r>
        <w:t>16.3 Klant is verantwoordelijk voor de rechtmatigheid van de data, prompts en instructies die hij in AI-toepassingen gebruikt, en voor de naleving van de verplichtingen die op hem rusten als gebruiksverantwoordelijke onder de AI-verordening.</w:t>
      </w:r>
    </w:p>
    <w:p w14:paraId="320ACA83" w14:textId="77777777" w:rsidR="000758A0" w:rsidRDefault="007423C9">
      <w:r>
        <w:t>16.4 CloudtoShare is niet aansprakelijk voor schade die voortvloeit uit beslissingen of handelingen op basis van AI-uitkomsten.</w:t>
      </w:r>
    </w:p>
    <w:p w14:paraId="6307D82F" w14:textId="77777777" w:rsidR="000758A0" w:rsidRDefault="007423C9">
      <w:pPr>
        <w:pStyle w:val="Kop2"/>
      </w:pPr>
      <w:r>
        <w:t>Artikel 17 – Audits</w:t>
      </w:r>
    </w:p>
    <w:p w14:paraId="3EFD5FB0" w14:textId="77777777" w:rsidR="000758A0" w:rsidRDefault="007423C9">
      <w:r>
        <w:t>17.1 Als Klant op grond van de wet of de Overeenkomst recht heeft op een audit van de naleving door CloudtoShare, verstrekt CloudtoShare eerst de relevante informatie, zoals certificeringen of rapportages.</w:t>
      </w:r>
    </w:p>
    <w:p w14:paraId="194CA9E6" w14:textId="77777777" w:rsidR="000758A0" w:rsidRDefault="007423C9">
      <w:r>
        <w:lastRenderedPageBreak/>
        <w:t>17.2 Is die informatie onvoldoende, dan mag Klant maximaal eenmaal per kalenderjaar een audit laten uitvoeren, met ten minste vier (4) weken Schriftelijke aankondiging, tijdens kantooruren en door een onafhankelijke deskundige die tot geheimhouding is verplicht. De kosten van de audit, inclusief de tijd die CloudtoShare daaraan besteedt tegen de geldende tarieven, zijn voor rekening van Klant, tenzij de audit een wezenlijke tekortkoming van CloudtoShare aantoont.</w:t>
      </w:r>
    </w:p>
    <w:p w14:paraId="2D1E908E" w14:textId="77777777" w:rsidR="000758A0" w:rsidRDefault="007423C9">
      <w:pPr>
        <w:pStyle w:val="Kop2"/>
      </w:pPr>
      <w:r>
        <w:t>Artikel 18 – Slotbepalingen</w:t>
      </w:r>
    </w:p>
    <w:p w14:paraId="089C73AD" w14:textId="77777777" w:rsidR="000758A0" w:rsidRDefault="007423C9">
      <w:r>
        <w:t>18.1 Klant mag zijn rechten en verplichtingen uit de Overeenkomst niet overdragen zonder voorafgaande Schriftelijke toestemming van CloudtoShare. CloudtoShare mag haar vorderingen tot betaling overdragen aan een derde.</w:t>
      </w:r>
    </w:p>
    <w:p w14:paraId="750E7063" w14:textId="77777777" w:rsidR="000758A0" w:rsidRDefault="007423C9">
      <w:r>
        <w:t>18.2 CloudtoShare mag deze voorwaarden wijzigen. Een nieuwe versie geldt voor nieuwe Overeenkomsten. Voor lopende abonnementen en andere doorlopende Overeenkomsten geldt een nieuwe versie één maand na Schriftelijke kennisgeving; als Klant niet akkoord is, mag hij de Overeenkomst opzeggen tegen de ingangsdatum van de wijziging.</w:t>
      </w:r>
    </w:p>
    <w:p w14:paraId="45FA7D2D" w14:textId="77777777" w:rsidR="000758A0" w:rsidRDefault="007423C9">
      <w:r>
        <w:t>18.3 Deze voorwaarden zijn opgesteld in het Nederlands en het Engels. Bij verschil tussen beide versies gaat de Nederlandse tekst voor.</w:t>
      </w:r>
    </w:p>
    <w:p w14:paraId="35A100E3" w14:textId="77777777" w:rsidR="000758A0" w:rsidRDefault="007423C9">
      <w:pPr>
        <w:pStyle w:val="Kop2"/>
      </w:pPr>
      <w:r>
        <w:t>Artikel 19 – Toepasselijk recht en geschillen</w:t>
      </w:r>
    </w:p>
    <w:p w14:paraId="7CABE0A0" w14:textId="77777777" w:rsidR="000758A0" w:rsidRDefault="007423C9">
      <w:r>
        <w:t>19.1 Op de Overeenkomst en deze voorwaarden is uitsluitend Nederlands recht van toepassing. Het Weens Koopverdrag is uitgesloten.</w:t>
      </w:r>
    </w:p>
    <w:p w14:paraId="68D543FF" w14:textId="77777777" w:rsidR="000758A0" w:rsidRDefault="007423C9">
      <w:r>
        <w:t>19.2 Partijen proberen een geschil eerst in onderling overleg op te lossen. Lukt dat niet, dan worden geschillen uitsluitend voorgelegd aan de bevoegde rechter van de Rechtbank Oost-Brabant, locatie 's-Hertogenbosch, tenzij dwingend recht een andere rechter aanwijst.</w:t>
      </w:r>
    </w:p>
    <w:p w14:paraId="589E80CD" w14:textId="77777777" w:rsidR="000758A0" w:rsidRDefault="007423C9">
      <w:r>
        <w:rPr>
          <w:i/>
        </w:rPr>
        <w:t>Versie 2.0 – [datum publicatie]. Deze voorwaarden vervangen alle eerdere algemene voorwaarden van CloudtoShare B.V.</w:t>
      </w:r>
    </w:p>
    <w:sectPr w:rsidR="000758A0">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043A3"/>
    <w:multiLevelType w:val="hybridMultilevel"/>
    <w:tmpl w:val="F5EE42F8"/>
    <w:lvl w:ilvl="0" w:tplc="7806F614">
      <w:start w:val="1"/>
      <w:numFmt w:val="decimal"/>
      <w:lvlText w:val="%1."/>
      <w:lvlJc w:val="left"/>
      <w:pPr>
        <w:ind w:left="720" w:hanging="360"/>
      </w:pPr>
    </w:lvl>
    <w:lvl w:ilvl="1" w:tplc="1C1EFA3C">
      <w:start w:val="1"/>
      <w:numFmt w:val="lowerLetter"/>
      <w:lvlText w:val="%2."/>
      <w:lvlJc w:val="left"/>
      <w:pPr>
        <w:ind w:left="1440" w:hanging="360"/>
      </w:pPr>
    </w:lvl>
    <w:lvl w:ilvl="2" w:tplc="76EE002C">
      <w:start w:val="1"/>
      <w:numFmt w:val="lowerRoman"/>
      <w:lvlText w:val="%3."/>
      <w:lvlJc w:val="left"/>
      <w:pPr>
        <w:ind w:left="2160" w:hanging="360"/>
      </w:pPr>
    </w:lvl>
    <w:lvl w:ilvl="3" w:tplc="0C5A4C6E">
      <w:start w:val="1"/>
      <w:numFmt w:val="decimal"/>
      <w:lvlText w:val="%4."/>
      <w:lvlJc w:val="left"/>
      <w:pPr>
        <w:ind w:left="2880" w:hanging="360"/>
      </w:pPr>
    </w:lvl>
    <w:lvl w:ilvl="4" w:tplc="A7B69C02">
      <w:start w:val="1"/>
      <w:numFmt w:val="lowerLetter"/>
      <w:lvlText w:val="%5."/>
      <w:lvlJc w:val="left"/>
      <w:pPr>
        <w:ind w:left="3600" w:hanging="360"/>
      </w:pPr>
    </w:lvl>
    <w:lvl w:ilvl="5" w:tplc="7E121278">
      <w:start w:val="1"/>
      <w:numFmt w:val="lowerRoman"/>
      <w:lvlText w:val="%6."/>
      <w:lvlJc w:val="left"/>
      <w:pPr>
        <w:ind w:left="4320" w:hanging="360"/>
      </w:pPr>
    </w:lvl>
    <w:lvl w:ilvl="6" w:tplc="C31C7CDE">
      <w:start w:val="1"/>
      <w:numFmt w:val="decimal"/>
      <w:lvlText w:val="%7."/>
      <w:lvlJc w:val="left"/>
      <w:pPr>
        <w:ind w:left="5040" w:hanging="360"/>
      </w:pPr>
    </w:lvl>
    <w:lvl w:ilvl="7" w:tplc="ADB2FE18">
      <w:start w:val="1"/>
      <w:numFmt w:val="lowerLetter"/>
      <w:lvlText w:val="%8."/>
      <w:lvlJc w:val="left"/>
      <w:pPr>
        <w:ind w:left="5760" w:hanging="360"/>
      </w:pPr>
    </w:lvl>
    <w:lvl w:ilvl="8" w:tplc="642675AC">
      <w:start w:val="1"/>
      <w:numFmt w:val="lowerRoman"/>
      <w:lvlText w:val="%9."/>
      <w:lvlJc w:val="left"/>
      <w:pPr>
        <w:ind w:left="6480" w:hanging="360"/>
      </w:pPr>
    </w:lvl>
  </w:abstractNum>
  <w:abstractNum w:abstractNumId="1" w15:restartNumberingAfterBreak="0">
    <w:nsid w:val="674F017A"/>
    <w:multiLevelType w:val="hybridMultilevel"/>
    <w:tmpl w:val="60FE8C52"/>
    <w:lvl w:ilvl="0" w:tplc="91B44714">
      <w:start w:val="1"/>
      <w:numFmt w:val="bullet"/>
      <w:lvlText w:val="•"/>
      <w:lvlJc w:val="left"/>
      <w:pPr>
        <w:ind w:left="720" w:hanging="360"/>
      </w:pPr>
    </w:lvl>
    <w:lvl w:ilvl="1" w:tplc="34DEA5EA">
      <w:start w:val="1"/>
      <w:numFmt w:val="bullet"/>
      <w:lvlText w:val="o"/>
      <w:lvlJc w:val="left"/>
      <w:pPr>
        <w:ind w:left="1440" w:hanging="360"/>
      </w:pPr>
    </w:lvl>
    <w:lvl w:ilvl="2" w:tplc="940AE93C">
      <w:start w:val="1"/>
      <w:numFmt w:val="bullet"/>
      <w:lvlText w:val="▪"/>
      <w:lvlJc w:val="left"/>
      <w:pPr>
        <w:ind w:left="2160" w:hanging="360"/>
      </w:pPr>
    </w:lvl>
    <w:lvl w:ilvl="3" w:tplc="2138B0D2">
      <w:start w:val="1"/>
      <w:numFmt w:val="bullet"/>
      <w:lvlText w:val="•"/>
      <w:lvlJc w:val="left"/>
      <w:pPr>
        <w:ind w:left="2880" w:hanging="360"/>
      </w:pPr>
    </w:lvl>
    <w:lvl w:ilvl="4" w:tplc="E1C4CA50">
      <w:start w:val="1"/>
      <w:numFmt w:val="bullet"/>
      <w:lvlText w:val="o"/>
      <w:lvlJc w:val="left"/>
      <w:pPr>
        <w:ind w:left="3600" w:hanging="360"/>
      </w:pPr>
    </w:lvl>
    <w:lvl w:ilvl="5" w:tplc="E61078DE">
      <w:start w:val="1"/>
      <w:numFmt w:val="bullet"/>
      <w:lvlText w:val="▪"/>
      <w:lvlJc w:val="left"/>
      <w:pPr>
        <w:ind w:left="4320" w:hanging="360"/>
      </w:pPr>
    </w:lvl>
    <w:lvl w:ilvl="6" w:tplc="5832D3EC">
      <w:start w:val="1"/>
      <w:numFmt w:val="bullet"/>
      <w:lvlText w:val="•"/>
      <w:lvlJc w:val="left"/>
      <w:pPr>
        <w:ind w:left="5040" w:hanging="360"/>
      </w:pPr>
    </w:lvl>
    <w:lvl w:ilvl="7" w:tplc="7BEA4C28">
      <w:start w:val="1"/>
      <w:numFmt w:val="bullet"/>
      <w:lvlText w:val="o"/>
      <w:lvlJc w:val="left"/>
      <w:pPr>
        <w:ind w:left="5760" w:hanging="360"/>
      </w:pPr>
    </w:lvl>
    <w:lvl w:ilvl="8" w:tplc="EE40C676">
      <w:start w:val="1"/>
      <w:numFmt w:val="bullet"/>
      <w:lvlText w:val="▪"/>
      <w:lvlJc w:val="left"/>
      <w:pPr>
        <w:ind w:left="6480" w:hanging="360"/>
      </w:pPr>
    </w:lvl>
  </w:abstractNum>
  <w:num w:numId="1" w16cid:durableId="1835952235">
    <w:abstractNumId w:val="1"/>
  </w:num>
  <w:num w:numId="2" w16cid:durableId="134756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8A0"/>
    <w:rsid w:val="000758A0"/>
    <w:rsid w:val="007423C9"/>
    <w:rsid w:val="00D5600D"/>
    <w:rsid w:val="00FB5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F75F"/>
  <w15:docId w15:val="{011CA174-0C87-48A4-9308-0627C166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360" w:after="120"/>
      <w:outlineLvl w:val="0"/>
    </w:pPr>
    <w:rPr>
      <w:b/>
      <w:sz w:val="32"/>
    </w:rPr>
  </w:style>
  <w:style w:type="paragraph" w:styleId="Kop2">
    <w:name w:val="heading 2"/>
    <w:basedOn w:val="Standaard"/>
    <w:next w:val="Standaard"/>
    <w:uiPriority w:val="9"/>
    <w:unhideWhenUsed/>
    <w:qFormat/>
    <w:pPr>
      <w:keepNext/>
      <w:spacing w:before="280" w:after="100"/>
      <w:outlineLvl w:val="1"/>
    </w:pPr>
    <w:rPr>
      <w:b/>
      <w:sz w:val="26"/>
    </w:rPr>
  </w:style>
  <w:style w:type="paragraph" w:styleId="Kop3">
    <w:name w:val="heading 3"/>
    <w:basedOn w:val="Standaard"/>
    <w:next w:val="Standaard"/>
    <w:uiPriority w:val="9"/>
    <w:semiHidden/>
    <w:unhideWhenUsed/>
    <w:qFormat/>
    <w:pPr>
      <w:keepNext/>
      <w:spacing w:before="240" w:after="80"/>
      <w:outlineLvl w:val="2"/>
    </w:pPr>
    <w:rPr>
      <w:b/>
      <w:sz w:val="24"/>
    </w:rPr>
  </w:style>
  <w:style w:type="paragraph" w:styleId="Kop4">
    <w:name w:val="heading 4"/>
    <w:basedOn w:val="Standaard"/>
    <w:next w:val="Standaard"/>
    <w:uiPriority w:val="9"/>
    <w:semiHidden/>
    <w:unhideWhenUsed/>
    <w:qFormat/>
    <w:pPr>
      <w:keepNext/>
      <w:outlineLvl w:val="3"/>
    </w:pPr>
    <w:rPr>
      <w:b/>
    </w:rPr>
  </w:style>
  <w:style w:type="paragraph" w:styleId="Kop5">
    <w:name w:val="heading 5"/>
    <w:basedOn w:val="Standaard"/>
    <w:next w:val="Standaard"/>
    <w:uiPriority w:val="9"/>
    <w:semiHidden/>
    <w:unhideWhenUsed/>
    <w:qFormat/>
    <w:pPr>
      <w:keepNext/>
      <w:outlineLvl w:val="4"/>
    </w:pPr>
    <w:rPr>
      <w:b/>
    </w:rPr>
  </w:style>
  <w:style w:type="paragraph" w:styleId="Kop6">
    <w:name w:val="heading 6"/>
    <w:basedOn w:val="Standaard"/>
    <w:next w:val="Standaard"/>
    <w:uiPriority w:val="9"/>
    <w:semiHidden/>
    <w:unhideWhenUsed/>
    <w:qFormat/>
    <w:pPr>
      <w:keepNext/>
      <w:outlineLvl w:val="5"/>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spacing w:after="80"/>
      <w:contextualSpacing/>
    </w:pPr>
    <w:rPr>
      <w:sz w:val="56"/>
    </w:rPr>
  </w:style>
  <w:style w:type="paragraph" w:styleId="Citaat">
    <w:name w:val="Quote"/>
    <w:basedOn w:val="Standaard"/>
    <w:qFormat/>
    <w:pPr>
      <w:pBdr>
        <w:left w:val="single" w:sz="12" w:space="8" w:color="A0A0A0"/>
      </w:pBdr>
      <w:ind w:left="720" w:right="720"/>
    </w:pPr>
    <w:rPr>
      <w:i/>
      <w:color w:val="404040"/>
    </w:rPr>
  </w:style>
  <w:style w:type="paragraph" w:customStyle="1" w:styleId="Code">
    <w:name w:val="Code"/>
    <w:basedOn w:val="Standaard"/>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jstalinea">
    <w:name w:val="List Paragraph"/>
    <w:basedOn w:val="Standaard"/>
    <w:qFormat/>
    <w:pPr>
      <w:ind w:left="720"/>
      <w:contextualSpacing/>
    </w:pPr>
  </w:style>
  <w:style w:type="character" w:styleId="Hyperlink">
    <w:name w:val="Hyperlink"/>
    <w:rPr>
      <w:color w:val="0563C1"/>
      <w:u w:val="single"/>
    </w:rPr>
  </w:style>
  <w:style w:type="paragraph" w:styleId="Tekstopmerking">
    <w:name w:val="annotation text"/>
    <w:basedOn w:val="Standaard"/>
    <w:pPr>
      <w:spacing w:line="240" w:lineRule="auto"/>
    </w:pPr>
    <w:rPr>
      <w:sz w:val="20"/>
      <w:szCs w:val="20"/>
    </w:rPr>
  </w:style>
  <w:style w:type="character" w:styleId="Verwijzingopmerking">
    <w:name w:val="annotation reference"/>
    <w:rPr>
      <w:sz w:val="16"/>
      <w:szCs w:val="16"/>
    </w:rPr>
  </w:style>
  <w:style w:type="table" w:styleId="Tabelraster">
    <w:name w:val="Table Grid"/>
    <w:basedOn w:val="Standaard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3197</Words>
  <Characters>17588</Characters>
  <Application>Microsoft Office Word</Application>
  <DocSecurity>0</DocSecurity>
  <Lines>146</Lines>
  <Paragraphs>41</Paragraphs>
  <ScaleCrop>false</ScaleCrop>
  <Company/>
  <LinksUpToDate>false</LinksUpToDate>
  <CharactersWithSpaces>20744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CloudtoShare – versie 2.0</dc:title>
  <dc:creator>Patrick van Deursen</dc:creator>
  <dc:description>Claude Docs node/6ef79099-c96c@8 docx-w7</dc:description>
  <cp:lastModifiedBy>Patrick van Deursen</cp:lastModifiedBy>
  <cp:revision>2</cp:revision>
  <dcterms:created xsi:type="dcterms:W3CDTF">2026-10-24T08:57:00Z</dcterms:created>
  <dcterms:modified xsi:type="dcterms:W3CDTF">2026-10-24T08:57:00Z</dcterms:modified>
</cp:coreProperties>
</file>